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5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9835"/>
      <w:bookmarkEnd w:id="0"/>
      <w:r w:rsidRPr="002D0E4A">
        <w:t>УСЛОВИЯ</w:t>
      </w:r>
    </w:p>
    <w:p w:rsidR="002D0E4A" w:rsidRPr="002D0E4A" w:rsidRDefault="002D0E4A">
      <w:pPr>
        <w:pStyle w:val="ConsPlusTitle"/>
        <w:jc w:val="center"/>
      </w:pPr>
      <w:r w:rsidRPr="002D0E4A">
        <w:t>РЕАЛИЗАЦИИ УСТАНОВЛЕННОГО ЗАКОНОДАТЕЛЬСТВОМ</w:t>
      </w:r>
    </w:p>
    <w:p w:rsidR="002D0E4A" w:rsidRPr="002D0E4A" w:rsidRDefault="002D0E4A">
      <w:pPr>
        <w:pStyle w:val="ConsPlusTitle"/>
        <w:jc w:val="center"/>
      </w:pPr>
      <w:r w:rsidRPr="002D0E4A">
        <w:t>РОССИЙСКОЙ ФЕДЕРАЦИИ ПРАВА НА ВЫБОР ВРАЧА, В ТОМ ЧИСЛЕ</w:t>
      </w:r>
    </w:p>
    <w:p w:rsidR="002D0E4A" w:rsidRPr="002D0E4A" w:rsidRDefault="002D0E4A">
      <w:pPr>
        <w:pStyle w:val="ConsPlusTitle"/>
        <w:jc w:val="center"/>
      </w:pPr>
      <w:r w:rsidRPr="002D0E4A">
        <w:t>ВРАЧА ОБЩЕЙ ПРАКТИКИ (СЕМЕЙНОГО ВРАЧА) И ЛЕЧАЩЕГО</w:t>
      </w:r>
    </w:p>
    <w:p w:rsidR="002D0E4A" w:rsidRPr="002D0E4A" w:rsidRDefault="002D0E4A">
      <w:pPr>
        <w:pStyle w:val="ConsPlusTitle"/>
        <w:jc w:val="center"/>
      </w:pPr>
      <w:r w:rsidRPr="002D0E4A">
        <w:t>ВРАЧА (С УЧЕТОМ СОГЛАСИЯ ВРАЧА)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1. В соответствии со статьей 21 Федерального закона от 21 ноября 2011 года N 323-ФЗ "Об основах охраны здоровья граждан в Российской Федерации"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В соответствии с приказом Министерства здравоохранения и социального развития Российской Федерации от 15 мая 2012 года N 543н "Об утверждении Положения об организации оказания первичной медико-санитарной помощи взрослому населению" допускается прикрепление граждан, проживающих либо работающих вне зоны обслуживания медицинской организации, к врачам-терапевтам участковым, врачам общей практики (семейным врачам) для медицинского наблюдения и лечения с учетом рекомендуемой численности прикрепленных граждан (на фельдшерском участке - 1300 человек взрослого населения в возрасте 18 лет и старше; на терапевтическом участке - 1700 человек взрослого населения в возрасте 18 лет и старше (для терапевтического участка, расположенного в сельской местности, - 1300 человек взрослого населения); на участке врача общей практики - 1200 человек взрослого населения в возрасте 18 лет и старше; на участке семейного врача - 1500 человек взрослого и детского населения; на комплексном участке - 2000 и более человек взрослого и детского населения). Распределение населения по участкам осуществляется руководителями медицинских организаций, оказывающих первичную медико-санитарную помощь,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Определение зоны обслуживания медицинской организации осуществляется Министерством здравоохранения Республики Карелия.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(посредством почтовой, телефонной, электронной связи) о врачах соответствующей специальности, работающих в подразделении медицинской </w:t>
      </w:r>
      <w:r w:rsidRPr="002D0E4A">
        <w:lastRenderedPageBreak/>
        <w:t>организации.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Возложение функций лечащего врача на врача соответствующей специальности осуществляется с учетом его согласия.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Выбор врача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или приравненную к ней службу по контракту,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законодательством Российской Федерации.</w:t>
      </w:r>
    </w:p>
    <w:p w:rsidR="002D0E4A" w:rsidRPr="002D0E4A" w:rsidRDefault="002D0E4A">
      <w:pPr>
        <w:pStyle w:val="ConsPlusNormal"/>
        <w:jc w:val="both"/>
      </w:pPr>
      <w:bookmarkStart w:id="1" w:name="_GoBack"/>
      <w:bookmarkEnd w:id="1"/>
    </w:p>
    <w:sectPr w:rsidR="002D0E4A" w:rsidRPr="002D0E4A" w:rsidSect="008F314F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1E3466"/>
    <w:rsid w:val="002D0E4A"/>
    <w:rsid w:val="0087156E"/>
    <w:rsid w:val="008F314F"/>
    <w:rsid w:val="00A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2025-01-17T06:18:00Z</dcterms:created>
  <dcterms:modified xsi:type="dcterms:W3CDTF">2025-01-17T06:18:00Z</dcterms:modified>
</cp:coreProperties>
</file>