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13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20114"/>
      <w:bookmarkEnd w:id="0"/>
      <w:r w:rsidRPr="002D0E4A">
        <w:t>ПЕРЕЧЕНЬ</w:t>
      </w:r>
    </w:p>
    <w:p w:rsidR="002D0E4A" w:rsidRPr="002D0E4A" w:rsidRDefault="002D0E4A">
      <w:pPr>
        <w:pStyle w:val="ConsPlusTitle"/>
        <w:jc w:val="center"/>
      </w:pPr>
      <w:r w:rsidRPr="002D0E4A">
        <w:t>МЕРОПРИЯТИЙ ПО ПРОФИЛАКТИКЕ ЗАБОЛЕВАНИЙ</w:t>
      </w:r>
    </w:p>
    <w:p w:rsidR="002D0E4A" w:rsidRPr="002D0E4A" w:rsidRDefault="002D0E4A">
      <w:pPr>
        <w:pStyle w:val="ConsPlusTitle"/>
        <w:jc w:val="center"/>
      </w:pPr>
      <w:r w:rsidRPr="002D0E4A">
        <w:t>И ФОРМИРОВАНИЮ ЗДОРОВОГО ОБРАЗА ЖИЗНИ, ОСУЩЕСТВЛЯЕМЫХ</w:t>
      </w:r>
    </w:p>
    <w:p w:rsidR="002D0E4A" w:rsidRPr="002D0E4A" w:rsidRDefault="002D0E4A">
      <w:pPr>
        <w:pStyle w:val="ConsPlusTitle"/>
        <w:jc w:val="center"/>
      </w:pPr>
      <w:r w:rsidRPr="002D0E4A">
        <w:t>В РАМКАХ ПРОГРАММЫ, ВКЛЮЧАЯ МЕРЫ ПО ПРОФИЛАКТИКЕ</w:t>
      </w:r>
    </w:p>
    <w:p w:rsidR="002D0E4A" w:rsidRPr="002D0E4A" w:rsidRDefault="002D0E4A">
      <w:pPr>
        <w:pStyle w:val="ConsPlusTitle"/>
        <w:jc w:val="center"/>
      </w:pPr>
      <w:r w:rsidRPr="002D0E4A">
        <w:t>РАСПРОСТРАНЕНИЯ ВИЧ-ИНФЕКЦИИ И ГЕПАТИТА C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В рамках Программы проводятся мероприятия по профилактике заболеваний и формированию здорового образа жизни, в том числе меры по профилактике распространения ВИЧ-инфекции и гепатита C, которые включают: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1. Профилактические медицинские осмотры населения Республики Карелия, за исключением граждан, подлежащих медицинским осмотрам, порядок и условия которых регламентируется законодательством Российской Федерации, за счет бюджетных ассигнований федерального бюджета.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2. Медицинскую консультацию несовершеннолетних при определении профессиональной пригодности.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3. Профилактические медицинские осмотры несовершеннолетних, связанные с организацией их отдыха, оздоровления и занятости в каникулярное время.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4. Диспансерное наблюдение здоровых детей.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5. Диспансерное наблюдение лиц с хроническими заболеваниями, а также краткосрочную диспансеризацию лиц, перенесших острые заболевания, включая отдельные категории граждан, установленные законодательством Российской Федерации.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6. Диспансерное наблюдение женщин в период беременности и осуществление мер по предупреждению абортов.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7. Дородовой и послеродовой патронаж, осуществляемый медицинскими работниками медицинских организаций Республики Карелия.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8. Предварительные и периодические медицинские осмотры обучающихся, студентов очных форм обучения государственных образовательных организаций Республики Карелия и муниципальных образовательных организаций Республики Карелия, в том числе флюорографическое обследование.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9. Проведение профилактических флюорографических обследований лиц в возрасте старше 15 лет.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10. Проведение диспансеризации определенных групп населения взрослого населения Республики Карелия, в том числе углубленной диспансеризации.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11. Оказание медицинских услуг по введению иммунобиологических препаратов в рамках национального календаря профилактических прививок.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12. Проведение профилактических прививок в рамках календаря профилактических прививок по эпидемическим показаниям.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13. Проведение </w:t>
      </w:r>
      <w:proofErr w:type="spellStart"/>
      <w:r w:rsidRPr="002D0E4A">
        <w:t>туберкулинодиагностики</w:t>
      </w:r>
      <w:proofErr w:type="spellEnd"/>
      <w:r w:rsidRPr="002D0E4A">
        <w:t xml:space="preserve"> перед иммунизацией в рамках национального календаря профилактических прививок.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14. Проведение лечебной иммунизации против бешенства.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15. Проведение экстренной специфической профилактики столбняка.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16. Проведение лицам в возрасте до 18 лет включительно </w:t>
      </w:r>
      <w:proofErr w:type="spellStart"/>
      <w:r w:rsidRPr="002D0E4A">
        <w:t>туберкулинодиагностики</w:t>
      </w:r>
      <w:proofErr w:type="spellEnd"/>
      <w:r w:rsidRPr="002D0E4A">
        <w:t>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17. Организацию и проведение массовых профилактических мероприятий среди населения Республики Карелия, направленных на просвещение и обучение населения Республики Карелия принципам здорового образа жизни, профилактику и раннее выявление социально значимых заболеваний.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18. Проведение скринингового обследования населения Республики Карелия в центрах здоровья, в том </w:t>
      </w:r>
      <w:r w:rsidRPr="002D0E4A">
        <w:lastRenderedPageBreak/>
        <w:t>числе центрах здоровья для детей, на предмет выявления факторов риска развития хронических неинфекционных заболеваний.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19. Проведение скринингового обследования населения Республики Карелия на предмет выявления лиц с ВИЧ-инфекцией.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20. Организацию дополнительных скрининговых мероприятий по выявлению вирусного гепатита C в группах населения Республики Карелия, имеющих повышенный риск инфицирования, а также по выявлению вирусного гепатита C среди категорий населения Республики Карелия, подлежащих обязательному обследованию на вирусный гепатит C.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21. Коррекцию факторов риска развития хронических неинфекционных заболеваний путем разработки индивидуальных планов профилактических и оздоровительных мероприятий.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22. Организация и проведение информационных мероприятий для медицинских работников медицинских организаций государственной системы здравоохранения Республики Карелия по вопросам профилактики и диагностики ВИЧ-инфекции, а также профилактики, раннего выявления вирусного гепатита C, повышения настороженности населения Республики Карелия в отношении гепатита C.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23. Разработку, изготовление и распространение среди населения Республики Карелия информационных материалов (буклетов, листовок, брошюр) о профилактике заболеваний и принципах формирования здорового образа жизни, а также о профилактике ВИЧ-инфекции и гепатита C.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24. Размещение материалов, посвященных профилактике заболеваний и пропагандирующих здоровый образ жизни, в средствах массовой информации, иных печатных изданиях, а также с использованием средств наружной рекламы.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25. Регулярное обновление материалов, посвященных формированию у населения Республики Карелия мотивации к ведению здорового образа жизни, на официальных сайтах медицинских организаций Республики Карелия в информационно-телекоммуникационной сети Интернет.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26. Проведение мероприятий по формированию здорового образа жизни и профилактике факторов риска развития социально значимых заболеваний, включая сокращение потребления алкоголя и табака.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27. Проведение групповых мероприятий в школах здоровья, проведение лекций, бесед и индивидуального консультирования по вопросам ведения здорового образа жизни, гигиеническим навыкам, сохранению и укреплению здоровья, включая рекомендации по рациональному питанию, двигательной активности, занятиям физкультурой и спортом, режиму сна, условиям быта, труда (учебы) и отдыха, психогигиене и управлению стрессом, профилактике и коррекции поведенческих факторов риска неинфекционных заболеваний, ответственному отношению к своему здоровью и здоровью своих близких, принципам ответственного отношения к здоровью своих детей.</w:t>
      </w:r>
    </w:p>
    <w:p w:rsidR="002D0E4A" w:rsidRPr="002D0E4A" w:rsidRDefault="002D0E4A">
      <w:pPr>
        <w:pStyle w:val="ConsPlusNormal"/>
        <w:jc w:val="both"/>
      </w:pPr>
      <w:bookmarkStart w:id="1" w:name="_GoBack"/>
      <w:bookmarkEnd w:id="1"/>
    </w:p>
    <w:sectPr w:rsidR="002D0E4A" w:rsidRPr="002D0E4A" w:rsidSect="00654C8C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04656A"/>
    <w:rsid w:val="001E3466"/>
    <w:rsid w:val="001F408F"/>
    <w:rsid w:val="002D0E4A"/>
    <w:rsid w:val="00501799"/>
    <w:rsid w:val="005528AF"/>
    <w:rsid w:val="00583C68"/>
    <w:rsid w:val="00654C8C"/>
    <w:rsid w:val="006F55B9"/>
    <w:rsid w:val="00852FAA"/>
    <w:rsid w:val="0087156E"/>
    <w:rsid w:val="008F314F"/>
    <w:rsid w:val="00986959"/>
    <w:rsid w:val="00AA7610"/>
    <w:rsid w:val="00EC703F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2025-01-17T06:28:00Z</dcterms:created>
  <dcterms:modified xsi:type="dcterms:W3CDTF">2025-01-17T06:28:00Z</dcterms:modified>
</cp:coreProperties>
</file>